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3A" w:rsidRDefault="005869B8">
      <w:pPr>
        <w:rPr>
          <w:b/>
          <w:lang w:val="sk-SK"/>
        </w:rPr>
      </w:pPr>
      <w:r>
        <w:rPr>
          <w:b/>
          <w:lang w:val="sk-SK"/>
        </w:rPr>
        <w:t>Š</w:t>
      </w:r>
      <w:r>
        <w:rPr>
          <w:b/>
          <w:lang w:val="sk-SK"/>
        </w:rPr>
        <w:t>pecifické vývinové poruchy učenia</w:t>
      </w:r>
      <w:r>
        <w:rPr>
          <w:b/>
          <w:lang w:val="sk-SK"/>
        </w:rPr>
        <w:t>:</w:t>
      </w:r>
    </w:p>
    <w:p w:rsidR="005869B8" w:rsidRDefault="005869B8">
      <w:pPr>
        <w:rPr>
          <w:b/>
          <w:lang w:val="sk-SK"/>
        </w:rPr>
      </w:pPr>
    </w:p>
    <w:p w:rsidR="005869B8" w:rsidRDefault="005869B8">
      <w:pPr>
        <w:rPr>
          <w:b/>
          <w:lang w:val="sk-SK"/>
        </w:rPr>
      </w:pPr>
      <w:proofErr w:type="spellStart"/>
      <w:r>
        <w:rPr>
          <w:b/>
          <w:lang w:val="sk-SK"/>
        </w:rPr>
        <w:t>Dyslexia</w:t>
      </w:r>
      <w:proofErr w:type="spellEnd"/>
    </w:p>
    <w:p w:rsidR="005869B8" w:rsidRPr="005869B8" w:rsidRDefault="005869B8" w:rsidP="005869B8">
      <w:pPr>
        <w:pStyle w:val="Odsekzoznamu"/>
        <w:numPr>
          <w:ilvl w:val="0"/>
          <w:numId w:val="2"/>
        </w:numPr>
        <w:jc w:val="both"/>
      </w:pPr>
      <w:r>
        <w:rPr>
          <w:b/>
          <w:lang w:val="sk-SK"/>
        </w:rPr>
        <w:t xml:space="preserve">špecifická porucha čítania – </w:t>
      </w:r>
      <w:r>
        <w:rPr>
          <w:lang w:val="sk-SK"/>
        </w:rPr>
        <w:t>pri čítaní si dieťa zamieňa tvarovo, zvukovo podobné hlásky, prehadzuje, pridáva, vynecháva hlásky, nerozumie prečítanému textu,</w:t>
      </w:r>
    </w:p>
    <w:p w:rsidR="005869B8" w:rsidRPr="005869B8" w:rsidRDefault="005869B8" w:rsidP="005869B8">
      <w:pPr>
        <w:pStyle w:val="Odsekzoznamu"/>
        <w:numPr>
          <w:ilvl w:val="0"/>
          <w:numId w:val="2"/>
        </w:numPr>
        <w:jc w:val="both"/>
      </w:pPr>
      <w:r>
        <w:rPr>
          <w:b/>
          <w:lang w:val="sk-SK"/>
        </w:rPr>
        <w:t xml:space="preserve">hlavným prejavom poruchy </w:t>
      </w:r>
      <w:r>
        <w:rPr>
          <w:lang w:val="sk-SK"/>
        </w:rPr>
        <w:t>je špecifické a významné spomalenie vývinu schopnosti čítať,</w:t>
      </w:r>
    </w:p>
    <w:p w:rsidR="005869B8" w:rsidRPr="005869B8" w:rsidRDefault="005869B8" w:rsidP="005869B8">
      <w:pPr>
        <w:pStyle w:val="Odsekzoznamu"/>
        <w:numPr>
          <w:ilvl w:val="0"/>
          <w:numId w:val="2"/>
        </w:numPr>
        <w:jc w:val="both"/>
      </w:pPr>
      <w:r>
        <w:rPr>
          <w:b/>
          <w:lang w:val="sk-SK"/>
        </w:rPr>
        <w:t xml:space="preserve">ťažkosti často </w:t>
      </w:r>
      <w:r>
        <w:rPr>
          <w:lang w:val="sk-SK"/>
        </w:rPr>
        <w:t>pretrvávajú až do dospievania</w:t>
      </w:r>
      <w:r>
        <w:rPr>
          <w:b/>
          <w:lang w:val="sk-SK"/>
        </w:rPr>
        <w:t xml:space="preserve">, </w:t>
      </w:r>
      <w:r w:rsidRPr="005869B8">
        <w:rPr>
          <w:lang w:val="sk-SK"/>
        </w:rPr>
        <w:t>aj keď možno vidieť určitý pokrok v</w:t>
      </w:r>
      <w:r>
        <w:rPr>
          <w:lang w:val="sk-SK"/>
        </w:rPr>
        <w:t> </w:t>
      </w:r>
      <w:r w:rsidRPr="005869B8">
        <w:rPr>
          <w:lang w:val="sk-SK"/>
        </w:rPr>
        <w:t>čítaní</w:t>
      </w:r>
      <w:r>
        <w:rPr>
          <w:lang w:val="sk-SK"/>
        </w:rPr>
        <w:t>,</w:t>
      </w:r>
    </w:p>
    <w:p w:rsidR="005869B8" w:rsidRPr="000354C0" w:rsidRDefault="005869B8" w:rsidP="005869B8">
      <w:pPr>
        <w:pStyle w:val="Odsekzoznamu"/>
        <w:numPr>
          <w:ilvl w:val="0"/>
          <w:numId w:val="2"/>
        </w:numPr>
        <w:jc w:val="both"/>
      </w:pPr>
      <w:r>
        <w:rPr>
          <w:lang w:val="sk-SK"/>
        </w:rPr>
        <w:t>poruche čítania zvyčajne predchádza anamnéza porúch vývinu reči a</w:t>
      </w:r>
      <w:r w:rsidR="000354C0">
        <w:rPr>
          <w:lang w:val="sk-SK"/>
        </w:rPr>
        <w:t> jazyka,</w:t>
      </w:r>
    </w:p>
    <w:p w:rsidR="000354C0" w:rsidRPr="000354C0" w:rsidRDefault="000354C0" w:rsidP="005869B8">
      <w:pPr>
        <w:pStyle w:val="Odsekzoznamu"/>
        <w:numPr>
          <w:ilvl w:val="0"/>
          <w:numId w:val="2"/>
        </w:numPr>
        <w:jc w:val="both"/>
      </w:pPr>
      <w:r>
        <w:rPr>
          <w:lang w:val="sk-SK"/>
        </w:rPr>
        <w:t>často sa k nej pridružujú emočné poruchy, poruchy pozornosti a správania.</w:t>
      </w:r>
    </w:p>
    <w:p w:rsidR="000354C0" w:rsidRDefault="000354C0" w:rsidP="000354C0">
      <w:pPr>
        <w:jc w:val="both"/>
      </w:pPr>
    </w:p>
    <w:p w:rsidR="000354C0" w:rsidRDefault="000354C0" w:rsidP="000354C0">
      <w:pPr>
        <w:jc w:val="both"/>
      </w:pPr>
    </w:p>
    <w:p w:rsidR="000354C0" w:rsidRDefault="000354C0" w:rsidP="000354C0">
      <w:pPr>
        <w:jc w:val="both"/>
        <w:rPr>
          <w:b/>
        </w:rPr>
      </w:pPr>
      <w:proofErr w:type="spellStart"/>
      <w:r>
        <w:rPr>
          <w:b/>
        </w:rPr>
        <w:t>Dysortografia</w:t>
      </w:r>
      <w:proofErr w:type="spellEnd"/>
    </w:p>
    <w:p w:rsidR="000354C0" w:rsidRDefault="000354C0" w:rsidP="000354C0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t xml:space="preserve">špecifická porucha pravopisu – </w:t>
      </w:r>
      <w:r>
        <w:rPr>
          <w:lang w:val="sk-SK"/>
        </w:rPr>
        <w:t>pri písaní dieťa vynecháva, pridáva, prehadzuje písmená, zamieňa tvarovo a zvukovo podobné písmená, nerozlišuje tvrdé a mäkké slabiky, nerozlišuje krátke a dlhé samohlásky, nedodržiava hranice medzi slovami</w:t>
      </w:r>
      <w:r w:rsidR="00AB7BB9">
        <w:rPr>
          <w:lang w:val="sk-SK"/>
        </w:rPr>
        <w:t>,</w:t>
      </w:r>
    </w:p>
    <w:p w:rsidR="000354C0" w:rsidRPr="000354C0" w:rsidRDefault="000354C0" w:rsidP="000354C0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lang w:val="sk-SK"/>
        </w:rPr>
        <w:t>ak má dieťa napísať slovo, musí si vybaviť mená písmen, z ktorých sa slovo skladá, správne ich zoradiť a tento rad udržiavať v pamäti, pokým celé slovo nenapíše,</w:t>
      </w:r>
    </w:p>
    <w:p w:rsidR="000354C0" w:rsidRPr="00AB7BB9" w:rsidRDefault="000354C0" w:rsidP="000354C0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lang w:val="sk-SK"/>
        </w:rPr>
        <w:t>na to je potrebná súhra jednotlivých základných funkcií, ktoré sa na tomto procese podieľajú, napr. zrakové rozlišovanie tvarov, sluchové rozlišovanie hlások</w:t>
      </w:r>
      <w:r w:rsidR="00AB7BB9">
        <w:rPr>
          <w:lang w:val="sk-SK"/>
        </w:rPr>
        <w:t>, fonologické uvedomovanie, priestorová orientácia, ak je niektorá zložka menej rozvinutá, respektíve chýba, vzniká problém.</w:t>
      </w:r>
    </w:p>
    <w:p w:rsidR="00AB7BB9" w:rsidRDefault="00AB7BB9" w:rsidP="00AB7BB9">
      <w:pPr>
        <w:jc w:val="both"/>
        <w:rPr>
          <w:b/>
        </w:rPr>
      </w:pPr>
    </w:p>
    <w:p w:rsidR="00AB7BB9" w:rsidRDefault="00AB7BB9" w:rsidP="00AB7BB9">
      <w:pPr>
        <w:jc w:val="both"/>
        <w:rPr>
          <w:b/>
        </w:rPr>
      </w:pPr>
      <w:proofErr w:type="spellStart"/>
      <w:r>
        <w:rPr>
          <w:b/>
        </w:rPr>
        <w:t>Dysgrafia</w:t>
      </w:r>
      <w:proofErr w:type="spellEnd"/>
    </w:p>
    <w:p w:rsidR="00AB7BB9" w:rsidRDefault="00AB7BB9" w:rsidP="00AB7BB9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t xml:space="preserve">špecifická porucha písania – </w:t>
      </w:r>
      <w:r>
        <w:rPr>
          <w:lang w:val="sk-SK"/>
        </w:rPr>
        <w:t>grafický písomný prejav dieťaťa je ťažko čitateľný až nečitateľný, písmo je ťažkopádne, neusporiadané, neúhľadné, nie je dodržané písanie v riadku, má nepravidelnú hustotu, dieťa si nedokáže zapamätať a napísať správne tvary písmen,</w:t>
      </w:r>
    </w:p>
    <w:p w:rsidR="00AB7BB9" w:rsidRPr="00A44074" w:rsidRDefault="00AB7BB9" w:rsidP="00AB7BB9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lang w:val="sk-SK"/>
        </w:rPr>
        <w:t>dieťa s </w:t>
      </w:r>
      <w:proofErr w:type="spellStart"/>
      <w:r>
        <w:rPr>
          <w:lang w:val="sk-SK"/>
        </w:rPr>
        <w:t>dysgrafiou</w:t>
      </w:r>
      <w:proofErr w:type="spellEnd"/>
      <w:r>
        <w:rPr>
          <w:lang w:val="sk-SK"/>
        </w:rPr>
        <w:t xml:space="preserve"> má už od začiatku školského roka problémy s písaním, ktoré sa obyčajne stále prehlbujú</w:t>
      </w:r>
      <w:r w:rsidR="00A44074">
        <w:rPr>
          <w:lang w:val="sk-SK"/>
        </w:rPr>
        <w:t>,</w:t>
      </w:r>
    </w:p>
    <w:p w:rsidR="00A44074" w:rsidRPr="00A44074" w:rsidRDefault="00A44074" w:rsidP="00AB7BB9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lang w:val="sk-SK"/>
        </w:rPr>
        <w:t>ak sa konečne naučí tvary písmen, môžu nastúpiť problémy s tempom písania,</w:t>
      </w:r>
    </w:p>
    <w:p w:rsidR="00A44074" w:rsidRPr="00A44074" w:rsidRDefault="00A44074" w:rsidP="00AB7BB9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t>typickým prejavom –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dysgrafik</w:t>
      </w:r>
      <w:proofErr w:type="spellEnd"/>
      <w:r>
        <w:rPr>
          <w:lang w:val="sk-SK"/>
        </w:rPr>
        <w:t xml:space="preserve"> si často nepamätá tvar písmena, dlho si spomína, nie je schopný ho napodobniť, veľakrát si tvar zľahčuje.</w:t>
      </w:r>
    </w:p>
    <w:p w:rsidR="00A44074" w:rsidRDefault="00A44074" w:rsidP="00A44074">
      <w:pPr>
        <w:jc w:val="both"/>
      </w:pPr>
    </w:p>
    <w:p w:rsidR="00A44074" w:rsidRDefault="00A44074" w:rsidP="00A44074">
      <w:pPr>
        <w:jc w:val="both"/>
        <w:rPr>
          <w:b/>
        </w:rPr>
      </w:pPr>
      <w:proofErr w:type="spellStart"/>
      <w:r>
        <w:rPr>
          <w:b/>
        </w:rPr>
        <w:t>Dyskalkúlia</w:t>
      </w:r>
      <w:proofErr w:type="spellEnd"/>
    </w:p>
    <w:p w:rsidR="00A44074" w:rsidRPr="00FF130B" w:rsidRDefault="00FF130B" w:rsidP="00A44074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t xml:space="preserve">špecifická porucha matematických schopností – </w:t>
      </w:r>
      <w:r>
        <w:rPr>
          <w:lang w:val="sk-SK"/>
        </w:rPr>
        <w:t>prejavuje sa problémami pri orientácii na číselnej osi, zámenou číslic, neschopnosťou robiť matematické operácie /sčítanie, odčítanie, násobenie, delenie/, s poruchami v priestorovej a pravo-ľavej orientácii.</w:t>
      </w:r>
    </w:p>
    <w:p w:rsidR="00FF130B" w:rsidRDefault="00FF130B" w:rsidP="00FF130B">
      <w:pPr>
        <w:jc w:val="both"/>
        <w:rPr>
          <w:b/>
        </w:rPr>
      </w:pPr>
    </w:p>
    <w:p w:rsidR="00C9109C" w:rsidRDefault="00C9109C" w:rsidP="00FF130B">
      <w:pPr>
        <w:jc w:val="both"/>
        <w:rPr>
          <w:b/>
        </w:rPr>
      </w:pPr>
      <w:r w:rsidRPr="00C9109C">
        <w:rPr>
          <w:b/>
        </w:rPr>
        <w:t>Dyspraxia</w:t>
      </w:r>
    </w:p>
    <w:p w:rsidR="00C9109C" w:rsidRPr="00C9109C" w:rsidRDefault="00C9109C" w:rsidP="00C9109C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t xml:space="preserve">špecifická porucha zvládnutia zložitejších manuálnych výkonov – </w:t>
      </w:r>
      <w:r>
        <w:rPr>
          <w:lang w:val="sk-SK"/>
        </w:rPr>
        <w:t>dieťa si nedokáže osvojovať postupy bežných činností, je pomalé, nemotorné, ťažkopádne, má ťažkosti s hrubou a jemnou motorikou.</w:t>
      </w:r>
    </w:p>
    <w:p w:rsidR="00C9109C" w:rsidRDefault="00C9109C" w:rsidP="00C9109C">
      <w:pPr>
        <w:jc w:val="both"/>
        <w:rPr>
          <w:b/>
        </w:rPr>
      </w:pPr>
    </w:p>
    <w:p w:rsidR="00C9109C" w:rsidRDefault="00C9109C" w:rsidP="00C9109C">
      <w:pPr>
        <w:jc w:val="both"/>
        <w:rPr>
          <w:b/>
        </w:rPr>
      </w:pPr>
      <w:r>
        <w:rPr>
          <w:b/>
        </w:rPr>
        <w:t>ADD a ADHD</w:t>
      </w:r>
    </w:p>
    <w:p w:rsidR="00C9109C" w:rsidRPr="00C21AEE" w:rsidRDefault="00C21AEE" w:rsidP="00C9109C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t xml:space="preserve">poruchy pozornosti a aktivity </w:t>
      </w:r>
      <w:r>
        <w:rPr>
          <w:lang w:val="sk-SK"/>
        </w:rPr>
        <w:t>patria v súčasnosti k </w:t>
      </w:r>
      <w:r>
        <w:rPr>
          <w:b/>
          <w:lang w:val="sk-SK"/>
        </w:rPr>
        <w:t>jedným z najčastejšie diagnostikovaných porúch psychického vývinu detí</w:t>
      </w:r>
    </w:p>
    <w:p w:rsidR="00C21AEE" w:rsidRPr="00C21AEE" w:rsidRDefault="00C21AEE" w:rsidP="00C9109C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t xml:space="preserve">ADD – </w:t>
      </w:r>
      <w:r>
        <w:rPr>
          <w:lang w:val="sk-SK"/>
        </w:rPr>
        <w:t>porucha pozornosti</w:t>
      </w:r>
    </w:p>
    <w:p w:rsidR="00C21AEE" w:rsidRPr="00C21AEE" w:rsidRDefault="00C21AEE" w:rsidP="00C9109C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b/>
          <w:lang w:val="sk-SK"/>
        </w:rPr>
        <w:lastRenderedPageBreak/>
        <w:t>ADHD –</w:t>
      </w:r>
      <w:r>
        <w:t xml:space="preserve"> </w:t>
      </w:r>
      <w:r>
        <w:rPr>
          <w:b/>
          <w:lang w:val="sk-SK"/>
        </w:rPr>
        <w:t>porucha pozornosti spojená s </w:t>
      </w:r>
      <w:proofErr w:type="spellStart"/>
      <w:r>
        <w:rPr>
          <w:b/>
          <w:lang w:val="sk-SK"/>
        </w:rPr>
        <w:t>hyperaktivitou</w:t>
      </w:r>
      <w:proofErr w:type="spellEnd"/>
    </w:p>
    <w:p w:rsidR="00C21AEE" w:rsidRPr="00C21AEE" w:rsidRDefault="00C21AEE" w:rsidP="00C9109C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lang w:val="sk-SK"/>
        </w:rPr>
        <w:t>prejavujú sa už od ranného veku a môžu pretrvať až do dospelosti,</w:t>
      </w:r>
    </w:p>
    <w:p w:rsidR="00C21AEE" w:rsidRPr="00C21AEE" w:rsidRDefault="00C21AEE" w:rsidP="00C9109C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lang w:val="sk-SK"/>
        </w:rPr>
        <w:t>nemožno ich považovať za „chorobu“, ktorá sa dá vyliečiť,</w:t>
      </w:r>
    </w:p>
    <w:p w:rsidR="00C21AEE" w:rsidRPr="00C9109C" w:rsidRDefault="00C21AEE" w:rsidP="00C9109C">
      <w:pPr>
        <w:pStyle w:val="Odsekzoznamu"/>
        <w:numPr>
          <w:ilvl w:val="0"/>
          <w:numId w:val="2"/>
        </w:numPr>
        <w:jc w:val="both"/>
        <w:rPr>
          <w:b/>
        </w:rPr>
      </w:pPr>
      <w:r>
        <w:rPr>
          <w:lang w:val="sk-SK"/>
        </w:rPr>
        <w:t>keďže ide o </w:t>
      </w:r>
      <w:proofErr w:type="spellStart"/>
      <w:r>
        <w:rPr>
          <w:lang w:val="sk-SK"/>
        </w:rPr>
        <w:t>neurovývinové</w:t>
      </w:r>
      <w:proofErr w:type="spellEnd"/>
      <w:r>
        <w:rPr>
          <w:lang w:val="sk-SK"/>
        </w:rPr>
        <w:t xml:space="preserve"> poruchy, dieťa z nich nevyrastie, ale ich symptómy sa v priebehu vývinu a postupným zrením menia.</w:t>
      </w:r>
      <w:bookmarkStart w:id="0" w:name="_GoBack"/>
      <w:bookmarkEnd w:id="0"/>
      <w:r>
        <w:rPr>
          <w:lang w:val="sk-SK"/>
        </w:rPr>
        <w:t xml:space="preserve"> </w:t>
      </w:r>
    </w:p>
    <w:sectPr w:rsidR="00C21AEE" w:rsidRPr="00C9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0E01"/>
    <w:multiLevelType w:val="hybridMultilevel"/>
    <w:tmpl w:val="3FDADD76"/>
    <w:lvl w:ilvl="0" w:tplc="BDBC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B44F8"/>
    <w:multiLevelType w:val="hybridMultilevel"/>
    <w:tmpl w:val="FF724692"/>
    <w:lvl w:ilvl="0" w:tplc="C3F04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8"/>
    <w:rsid w:val="000354C0"/>
    <w:rsid w:val="005869B8"/>
    <w:rsid w:val="00975C3A"/>
    <w:rsid w:val="00A44074"/>
    <w:rsid w:val="00AB7BB9"/>
    <w:rsid w:val="00C21AEE"/>
    <w:rsid w:val="00C9109C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D888C"/>
  <w15:chartTrackingRefBased/>
  <w15:docId w15:val="{175555B5-2C52-41A4-BC2F-FDD0AAD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69B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86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Nitrai</dc:creator>
  <cp:keywords/>
  <dc:description/>
  <cp:lastModifiedBy>Daniel Nitrai</cp:lastModifiedBy>
  <cp:revision>2</cp:revision>
  <dcterms:created xsi:type="dcterms:W3CDTF">2020-03-30T13:25:00Z</dcterms:created>
  <dcterms:modified xsi:type="dcterms:W3CDTF">2020-03-30T14:30:00Z</dcterms:modified>
</cp:coreProperties>
</file>